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64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02"/>
        <w:gridCol w:w="62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7"/>
              <w:ind w:left="-108" w:right="21"/>
              <w:rPr>
                <w:b/>
                <w:caps/>
                <w:sz w:val="22"/>
                <w:szCs w:val="22"/>
                <w:lang w:val="ru-RU"/>
              </w:rPr>
            </w:pPr>
            <w:r>
              <w:rPr>
                <w:b/>
                <w:caps/>
                <w:sz w:val="22"/>
                <w:szCs w:val="22"/>
                <w:lang w:val="ru-RU"/>
              </w:rPr>
              <w:t xml:space="preserve">УтвержденО </w:t>
            </w:r>
          </w:p>
          <w:p>
            <w:pPr>
              <w:pStyle w:val="37"/>
              <w:ind w:left="-108" w:right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решением очередного Общего собрания членов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(пайщиков) кредитного потребительского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кооператива «Агро Займ» в форме собрания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уполномоченных, протокол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__ </w:t>
            </w:r>
            <w:r>
              <w:rPr>
                <w:sz w:val="22"/>
                <w:szCs w:val="22"/>
                <w:lang w:val="ru-RU"/>
              </w:rPr>
              <w:t>от «</w:t>
            </w:r>
            <w:r>
              <w:rPr>
                <w:rFonts w:hint="default"/>
                <w:sz w:val="22"/>
                <w:szCs w:val="22"/>
                <w:lang w:val="ru-RU"/>
              </w:rPr>
              <w:t>___</w:t>
            </w:r>
            <w:r>
              <w:rPr>
                <w:sz w:val="22"/>
                <w:szCs w:val="22"/>
                <w:lang w:val="ru-RU"/>
              </w:rPr>
              <w:t>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_______ </w:t>
            </w:r>
            <w:r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rFonts w:hint="default"/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  <w:p>
            <w:pPr>
              <w:pStyle w:val="37"/>
              <w:ind w:left="-108" w:right="21"/>
              <w:rPr>
                <w:sz w:val="22"/>
                <w:szCs w:val="22"/>
                <w:lang w:val="ru-RU"/>
              </w:rPr>
            </w:pPr>
          </w:p>
          <w:p>
            <w:pPr>
              <w:tabs>
                <w:tab w:val="left" w:pos="709"/>
              </w:tabs>
              <w:suppressAutoHyphens/>
              <w:spacing w:after="0" w:line="240" w:lineRule="auto"/>
              <w:ind w:left="-1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Правления _____________ Вершинина Г.П.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  <w:jc w:val="center"/>
        <w:rPr>
          <w:rFonts w:hint="default"/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ПРОЕКТ</w:t>
      </w: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</w:pPr>
    </w:p>
    <w:p>
      <w:pPr>
        <w:pStyle w:val="2"/>
        <w:spacing w:before="0" w:line="240" w:lineRule="auto"/>
        <w:jc w:val="center"/>
        <w:rPr>
          <w:rFonts w:hint="default"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</w:rPr>
        <w:t>ПОЛОЖЕНИ</w:t>
      </w:r>
      <w:r>
        <w:rPr>
          <w:rFonts w:ascii="Times New Roman" w:hAnsi="Times New Roman"/>
          <w:color w:val="000000"/>
          <w:szCs w:val="24"/>
          <w:lang w:val="ru-RU"/>
        </w:rPr>
        <w:t>Е</w:t>
      </w:r>
    </w:p>
    <w:p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О ПОРЯДКЕ ФОРМИРОВАНИЯ И ИСПОЛЬЗОВАНИЯ </w:t>
      </w:r>
      <w:bookmarkStart w:id="0" w:name="_Toc121725031"/>
      <w:bookmarkEnd w:id="0"/>
      <w:r>
        <w:rPr>
          <w:rFonts w:ascii="Times New Roman" w:hAnsi="Times New Roman"/>
          <w:color w:val="000000"/>
          <w:szCs w:val="24"/>
        </w:rPr>
        <w:t xml:space="preserve">ИМУЩЕСТВА </w:t>
      </w:r>
    </w:p>
    <w:p>
      <w:pPr>
        <w:pStyle w:val="2"/>
        <w:spacing w:before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КРЕДИТНОГО ПОТРЕБИТЕЛЬСКОГО КООПЕРАТИВА</w:t>
      </w:r>
    </w:p>
    <w:p>
      <w:pPr>
        <w:tabs>
          <w:tab w:val="left" w:leader="hyphen" w:pos="9356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  <w:t>«Агро Займ»</w:t>
      </w: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  <w:t>г. Йошкар-Ола</w:t>
      </w:r>
    </w:p>
    <w:p>
      <w:pPr>
        <w:tabs>
          <w:tab w:val="left" w:leader="hyphen" w:pos="9356"/>
        </w:tabs>
        <w:spacing w:after="0" w:line="240" w:lineRule="auto"/>
        <w:ind w:left="284"/>
        <w:jc w:val="center"/>
        <w:rPr>
          <w:kern w:val="1"/>
          <w:lang w:eastAsia="ar-SA"/>
        </w:rPr>
      </w:pPr>
      <w:r>
        <w:rPr>
          <w:rFonts w:hint="default" w:ascii="Times New Roman" w:hAnsi="Times New Roman" w:cs="Times New Roman"/>
          <w:kern w:val="1"/>
          <w:lang w:eastAsia="ar-SA"/>
        </w:rPr>
        <w:t>20</w:t>
      </w:r>
      <w:r>
        <w:rPr>
          <w:rFonts w:hint="default" w:ascii="Times New Roman" w:hAnsi="Times New Roman" w:cs="Times New Roman"/>
          <w:kern w:val="1"/>
          <w:lang w:val="ru-RU" w:eastAsia="ar-SA"/>
        </w:rPr>
        <w:t>21 г.</w:t>
      </w:r>
      <w:r>
        <w:rPr>
          <w:kern w:val="1"/>
          <w:lang w:eastAsia="ar-SA"/>
        </w:rPr>
        <w:br w:type="page"/>
      </w:r>
    </w:p>
    <w:p>
      <w:pPr>
        <w:pStyle w:val="34"/>
        <w:spacing w:after="0" w:line="240" w:lineRule="auto"/>
        <w:jc w:val="center"/>
      </w:pPr>
      <w:r>
        <w:rPr>
          <w:b/>
        </w:rPr>
        <w:t>1. ОБЩИЕ ПОЛОЖЕНИЯ</w:t>
      </w:r>
    </w:p>
    <w:p>
      <w:pPr>
        <w:pStyle w:val="3"/>
        <w:shd w:val="clear" w:color="auto" w:fill="FFFFFF"/>
        <w:spacing w:after="0" w:line="240" w:lineRule="auto"/>
        <w:ind w:firstLine="709"/>
        <w:jc w:val="both"/>
      </w:pPr>
      <w:r>
        <w:t xml:space="preserve">1.1. Настоящее Положение разработано в соответствие с Гражданским кодексом РФ, Федеральным законом от 18.07.2009 г. “О кредитной кооперации» № 190-ФЗ (далее по тексту – Федеральный закон) и уставом кредитного потребительского </w:t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ооператива «Агро Займ» (далее по тексту  Кооператив).</w:t>
      </w:r>
    </w:p>
    <w:p>
      <w:pPr>
        <w:pStyle w:val="3"/>
        <w:shd w:val="clear" w:color="auto" w:fill="FFFFFF"/>
        <w:spacing w:after="0" w:line="240" w:lineRule="auto"/>
        <w:ind w:firstLine="709"/>
        <w:jc w:val="both"/>
        <w:rPr>
          <w:highlight w:val="none"/>
        </w:rPr>
      </w:pPr>
      <w:r>
        <w:t>1.2. Положение является внутренним нормативным документом Кооператива, регулиру</w:t>
      </w:r>
      <w:r>
        <w:rPr>
          <w:highlight w:val="none"/>
        </w:rPr>
        <w:t>ющим правила формирования и использования имущества Кооператива</w:t>
      </w:r>
    </w:p>
    <w:p>
      <w:pPr>
        <w:pStyle w:val="3"/>
        <w:shd w:val="clear" w:color="auto" w:fill="FFFFFF"/>
        <w:spacing w:after="0" w:line="240" w:lineRule="auto"/>
        <w:ind w:firstLine="284"/>
        <w:jc w:val="both"/>
        <w:rPr>
          <w:highlight w:val="none"/>
        </w:rPr>
      </w:pPr>
    </w:p>
    <w:p>
      <w:pPr>
        <w:pStyle w:val="5"/>
        <w:numPr>
          <w:ilvl w:val="3"/>
          <w:numId w:val="1"/>
        </w:numPr>
        <w:spacing w:before="0" w:after="0" w:line="240" w:lineRule="auto"/>
        <w:ind w:left="0" w:firstLine="0"/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2. ИСТОЧНИКИ ФОРМИРОВАНИЯ ИМУЩЕСТВА КООПЕРАТИВА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2.1. Имущество Кооператива формируется за счёт:</w:t>
      </w:r>
    </w:p>
    <w:p>
      <w:pPr>
        <w:pStyle w:val="34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>обязательных паевых взносов, добровольных паевых взносов, членских взносов и дополнительных взносов членов кредитного кооператива;</w:t>
      </w:r>
    </w:p>
    <w:p>
      <w:pPr>
        <w:pStyle w:val="34"/>
        <w:numPr>
          <w:ilvl w:val="0"/>
          <w:numId w:val="2"/>
        </w:numPr>
        <w:shd w:val="clear" w:color="auto" w:fill="FFFFFF"/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 xml:space="preserve">средств, привлеченных от членов кредитного кооператива; </w:t>
      </w:r>
    </w:p>
    <w:p>
      <w:pPr>
        <w:pStyle w:val="34"/>
        <w:numPr>
          <w:ilvl w:val="0"/>
          <w:numId w:val="2"/>
        </w:numPr>
        <w:shd w:val="clear" w:color="auto" w:fill="FFFFFF"/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>средств, привлечённых от Российской Федерации, субъектов Российской Федерации, муниципальных образований, кредитных организаций;</w:t>
      </w:r>
    </w:p>
    <w:p>
      <w:pPr>
        <w:pStyle w:val="34"/>
        <w:numPr>
          <w:ilvl w:val="0"/>
          <w:numId w:val="2"/>
        </w:numPr>
        <w:shd w:val="clear" w:color="auto" w:fill="FFFFFF"/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 xml:space="preserve">доходов от деятельности кредитного кооператива; </w:t>
      </w:r>
    </w:p>
    <w:p>
      <w:pPr>
        <w:pStyle w:val="34"/>
        <w:numPr>
          <w:ilvl w:val="0"/>
          <w:numId w:val="2"/>
        </w:numPr>
        <w:shd w:val="clear" w:color="auto" w:fill="FFFFFF"/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>иных не запрещенных законом источников.</w:t>
      </w:r>
      <w:r>
        <w:rPr>
          <w:rFonts w:hint="default"/>
          <w:highlight w:val="none"/>
          <w:lang w:val="ru-RU"/>
        </w:rPr>
        <w:t xml:space="preserve"> 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2.2. Имущество Кооператива не может быть отчуждено иначе как в порядке, предусмотренном Федеральным законом, иными федеральными законами, уставом Кооператива и настоящим положением.</w:t>
      </w:r>
    </w:p>
    <w:p>
      <w:pPr>
        <w:pStyle w:val="34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 xml:space="preserve">Сделки Кооператива, связанные с отчуждением или возможностью отчуждения находящегося в собственности Кооператива имущества, а также сделки, влекущие за собой уменьшение балансовой стоимости имущества Кооператива на 10 процентов и более балансовой стоимости активов Кооператива, определенной по данным  бухгалтерской (финансовой) отчетности Кооператива за последний отчетный период, могут быть совершены при наличии решений правления Кооператива об одобрении сделок. </w:t>
      </w:r>
    </w:p>
    <w:p>
      <w:pPr>
        <w:pStyle w:val="34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Сделка Кооператива, совершенная с нарушением данного требования, может быть признана недействительной по иску Кооператива или по иску членов Кооператива, которые составляют не менее одной трети общего количества членов Кооператива.</w:t>
      </w:r>
    </w:p>
    <w:p>
      <w:pPr>
        <w:pStyle w:val="34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2.3. Кооператив ведет учет основной деятельности как некоммерческой.</w:t>
      </w:r>
    </w:p>
    <w:p>
      <w:pPr>
        <w:pStyle w:val="34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2.4. Настоящее Положение принимается Общим собранием пайщиков Кооператива и может быть изменено в аналогичном порядке.</w:t>
      </w:r>
    </w:p>
    <w:p>
      <w:pPr>
        <w:pStyle w:val="34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2.5. Настоящее Положение обязательно для соблюдения всеми пайщиками, членами выборных органов и сотрудниками Кооператива, а также его обособленных подразделений.</w:t>
      </w:r>
    </w:p>
    <w:p>
      <w:pPr>
        <w:pStyle w:val="34"/>
        <w:numPr>
          <w:ilvl w:val="1"/>
          <w:numId w:val="3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 xml:space="preserve"> Для осуществления уставной деятельности, Кооператив использует собственные и привлеченные средства.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b/>
          <w:highlight w:val="none"/>
        </w:rPr>
        <w:t>К собственным средствам Кооператива относятся:</w:t>
      </w:r>
    </w:p>
    <w:p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членские взносы;</w:t>
      </w:r>
    </w:p>
    <w:p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прочие взносы;</w:t>
      </w:r>
    </w:p>
    <w:p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спонсорские взносы и пожертвования;</w:t>
      </w:r>
    </w:p>
    <w:p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доходы от уставной деятельности;</w:t>
      </w:r>
    </w:p>
    <w:p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иные источники, не запрещенные законодательством РФ.</w:t>
      </w:r>
    </w:p>
    <w:p>
      <w:pPr>
        <w:pStyle w:val="34"/>
        <w:numPr>
          <w:ilvl w:val="1"/>
          <w:numId w:val="3"/>
        </w:numPr>
        <w:spacing w:after="0" w:line="240" w:lineRule="auto"/>
        <w:jc w:val="both"/>
        <w:rPr>
          <w:highlight w:val="none"/>
        </w:rPr>
      </w:pPr>
      <w:r>
        <w:rPr>
          <w:b/>
          <w:highlight w:val="none"/>
        </w:rPr>
        <w:t>К привлеченным  средствам Кооператива относятся:</w:t>
      </w:r>
    </w:p>
    <w:p>
      <w:pPr>
        <w:pStyle w:val="34"/>
        <w:numPr>
          <w:ilvl w:val="1"/>
          <w:numId w:val="5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личные сбережения и денежные средства, привлеченные от членов Кооператива;</w:t>
      </w:r>
    </w:p>
    <w:p>
      <w:pPr>
        <w:pStyle w:val="3"/>
        <w:numPr>
          <w:ilvl w:val="1"/>
          <w:numId w:val="5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иные источники, не запрещенные законодательством РФ.</w:t>
      </w:r>
    </w:p>
    <w:p>
      <w:pPr>
        <w:pStyle w:val="34"/>
        <w:numPr>
          <w:ilvl w:val="1"/>
          <w:numId w:val="6"/>
        </w:numPr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 xml:space="preserve"> Денежные средства, поступившие в Кооператив, подлежат распределению и учёту по соответствующим фондам и должны использоваться по целевому назначению в соответствии настоящим положением.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pPr>
      <w:r>
        <w:rPr>
          <w:b/>
          <w:highlight w:val="none"/>
        </w:rPr>
        <w:br w:type="page"/>
      </w:r>
    </w:p>
    <w:p>
      <w:pPr>
        <w:pStyle w:val="34"/>
        <w:spacing w:after="0" w:line="240" w:lineRule="auto"/>
        <w:jc w:val="center"/>
        <w:rPr>
          <w:b/>
          <w:highlight w:val="none"/>
        </w:rPr>
      </w:pPr>
    </w:p>
    <w:p>
      <w:pPr>
        <w:pStyle w:val="34"/>
        <w:spacing w:after="0" w:line="240" w:lineRule="auto"/>
        <w:jc w:val="center"/>
        <w:rPr>
          <w:highlight w:val="none"/>
        </w:rPr>
      </w:pPr>
      <w:r>
        <w:rPr>
          <w:b/>
          <w:highlight w:val="none"/>
        </w:rPr>
        <w:t>3. ВИДЫ ВЗНОСОВ ЧЛЕНОВ КООПЕРАТИВА</w:t>
      </w:r>
    </w:p>
    <w:p>
      <w:pPr>
        <w:pStyle w:val="17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textAlignment w:val="auto"/>
        <w:outlineLvl w:val="9"/>
        <w:rPr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3.1.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highlight w:val="none"/>
        </w:rPr>
        <w:t>Паевой взнос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– денежные средства, переданные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членом Кооператива в собственность Кооператива для осуществления Кооперативом деятельности, предусмотренной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Федеральным законом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Российской Федерации от 18 июля 2009 г. № 190-ФЗ «О кредитной кооперации»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 и Уставом Кооператива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 для формирования паенакопления (пая) члена Кооператива.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54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outlineLvl w:val="9"/>
        <w:rPr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Обязательный паевой взнос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- паевой взнос, предусмотренный Уставом Кооператива, и  вносимый пайщиком в обязательном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порядке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при вступлении в Кооператив;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Обязательный паевой взнос является основой членства в Кооперативе. Общая сумма паевых взносов пайщиков составляет паевой фонд Кооператива.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Паевые взносы принимаются на основании настоящего Положения, Устава для осуществления уставной деятельности Кооператива  при вступлении пайщика в Кооператив в случае положительного решения Правления о принятии в пайщики.</w:t>
      </w:r>
    </w:p>
    <w:p>
      <w:pPr>
        <w:pStyle w:val="3"/>
        <w:tabs>
          <w:tab w:val="left" w:pos="0"/>
          <w:tab w:val="left" w:pos="2073"/>
          <w:tab w:val="clear" w:pos="709"/>
        </w:tabs>
        <w:spacing w:after="0" w:line="240" w:lineRule="auto"/>
        <w:ind w:firstLine="709"/>
        <w:rPr>
          <w:highlight w:val="none"/>
        </w:rPr>
      </w:pPr>
      <w:r>
        <w:rPr>
          <w:highlight w:val="none"/>
        </w:rPr>
        <w:t>Размер обязательного паевого взноса предусматривается Уставом кооператива и составляет:</w:t>
      </w:r>
    </w:p>
    <w:p>
      <w:pPr>
        <w:pStyle w:val="3"/>
        <w:numPr>
          <w:ilvl w:val="1"/>
          <w:numId w:val="7"/>
        </w:numPr>
        <w:tabs>
          <w:tab w:val="left" w:pos="0"/>
          <w:tab w:val="clear" w:pos="709"/>
        </w:tabs>
        <w:spacing w:after="0" w:line="240" w:lineRule="auto"/>
        <w:ind w:left="0" w:firstLine="709"/>
        <w:rPr>
          <w:highlight w:val="none"/>
        </w:rPr>
      </w:pPr>
      <w:r>
        <w:rPr>
          <w:highlight w:val="none"/>
        </w:rPr>
        <w:t>для членов Кооператива – физических лиц  - 50руб.;</w:t>
      </w:r>
    </w:p>
    <w:p>
      <w:pPr>
        <w:pStyle w:val="3"/>
        <w:numPr>
          <w:ilvl w:val="1"/>
          <w:numId w:val="7"/>
        </w:numPr>
        <w:tabs>
          <w:tab w:val="left" w:pos="0"/>
          <w:tab w:val="clear" w:pos="709"/>
        </w:tabs>
        <w:spacing w:after="0" w:line="240" w:lineRule="auto"/>
        <w:ind w:left="0" w:firstLine="709"/>
        <w:rPr>
          <w:highlight w:val="none"/>
        </w:rPr>
      </w:pPr>
      <w:r>
        <w:rPr>
          <w:highlight w:val="none"/>
        </w:rPr>
        <w:t>для членов Кооператива – юридических лиц – 50руб.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highlight w:val="none"/>
        </w:rPr>
      </w:pPr>
      <w:r>
        <w:rPr>
          <w:rFonts w:eastAsia="MS Mincho"/>
          <w:highlight w:val="none"/>
        </w:rPr>
        <w:t xml:space="preserve">Обязательный паевой взнос - вносится членами кредитного кооператива кредитного кооператива, оплачивается при вступлении в кооператив, возвращается при выходе из кооператива. </w:t>
      </w:r>
      <w:r>
        <w:rPr>
          <w:highlight w:val="none"/>
        </w:rPr>
        <w:t>В случае нарушения обязательств членом кооператива перед кредитным кооперативом, обязательный паевой взнос направляется на погашение задолженности.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rFonts w:hint="default" w:eastAsia="MS Mincho"/>
          <w:highlight w:val="none"/>
        </w:rPr>
      </w:pPr>
      <w:r>
        <w:rPr>
          <w:rFonts w:eastAsia="MS Mincho"/>
          <w:b/>
          <w:highlight w:val="none"/>
        </w:rPr>
        <w:t>Добровольный паевой взнос</w:t>
      </w:r>
      <w:r>
        <w:rPr>
          <w:rFonts w:eastAsia="MS Mincho"/>
          <w:highlight w:val="none"/>
        </w:rPr>
        <w:t xml:space="preserve"> – </w:t>
      </w:r>
      <w:r>
        <w:rPr>
          <w:rFonts w:hint="default" w:eastAsia="MS Mincho"/>
          <w:highlight w:val="none"/>
        </w:rPr>
        <w:t> паевой взнос, добровольно вносимый членом Кооператива в Кооператив помимо обязательного паевого взноса.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rFonts w:hint="default" w:eastAsia="MS Mincho"/>
          <w:highlight w:val="none"/>
        </w:rPr>
      </w:pPr>
      <w:r>
        <w:rPr>
          <w:rFonts w:hint="default" w:eastAsia="MS Mincho"/>
          <w:highlight w:val="none"/>
        </w:rPr>
        <w:t xml:space="preserve">Добровольный паевой взнос - вносится пайщиком по своему усмотрению (в любом размере и в любое время), в целях повышения доли имущественного участия в паевом фонде и формирования паенакопления. Добровольный паевой взнос может вноситься в кассу либо на расчетный счет Кооператива. Внесение добровольного паевого может быть  также обусловлено участием в программах финансовой взаимопомощи, утверждаемых Общим собранием членов (пайщиков) Кооператива. 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rFonts w:hint="default"/>
          <w:highlight w:val="none"/>
          <w:lang w:val="ru-RU"/>
        </w:rPr>
      </w:pPr>
      <w:r>
        <w:rPr>
          <w:rFonts w:hint="default" w:eastAsia="MS Mincho"/>
          <w:highlight w:val="none"/>
        </w:rPr>
        <w:t>Добровольный паевой взнос члену Кооператива выплачивается пайщику в соответствии</w:t>
      </w:r>
      <w:r>
        <w:rPr>
          <w:rFonts w:hint="default" w:eastAsia="MS Mincho"/>
          <w:highlight w:val="none"/>
          <w:lang w:val="ru-RU"/>
        </w:rPr>
        <w:t xml:space="preserve"> в соответствии с законодательством РФ и </w:t>
      </w:r>
      <w:r>
        <w:rPr>
          <w:rFonts w:hint="default" w:eastAsia="MS Mincho"/>
          <w:highlight w:val="none"/>
        </w:rPr>
        <w:t>п. 7.4 Устава</w:t>
      </w:r>
      <w:r>
        <w:rPr>
          <w:rFonts w:hint="default" w:eastAsia="MS Mincho"/>
          <w:highlight w:val="none"/>
          <w:lang w:val="ru-RU"/>
        </w:rPr>
        <w:t>.</w:t>
      </w:r>
    </w:p>
    <w:p>
      <w:pPr>
        <w:pStyle w:val="10"/>
        <w:numPr>
          <w:ilvl w:val="0"/>
          <w:numId w:val="0"/>
        </w:numPr>
        <w:tabs>
          <w:tab w:val="left" w:pos="0"/>
          <w:tab w:val="clear" w:pos="709"/>
        </w:tabs>
        <w:spacing w:after="0" w:line="240" w:lineRule="auto"/>
        <w:jc w:val="both"/>
        <w:rPr>
          <w:highlight w:val="none"/>
        </w:rPr>
      </w:pPr>
      <w:r>
        <w:rPr>
          <w:highlight w:val="none"/>
        </w:rPr>
        <w:t xml:space="preserve">На паевые взносы могут производиться начисления. Порядок и размер начислений на паевые взносы  определяется </w:t>
      </w:r>
      <w:r>
        <w:rPr>
          <w:highlight w:val="none"/>
          <w:lang w:val="ru-RU"/>
        </w:rPr>
        <w:t>Уставом</w:t>
      </w:r>
      <w:r>
        <w:rPr>
          <w:rFonts w:hint="default"/>
          <w:highlight w:val="none"/>
          <w:lang w:val="ru-RU"/>
        </w:rPr>
        <w:t xml:space="preserve"> и </w:t>
      </w:r>
      <w:r>
        <w:rPr>
          <w:highlight w:val="none"/>
        </w:rPr>
        <w:t xml:space="preserve">в соответствии с Положением о порядке распределения доходов Кооператива. 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rFonts w:eastAsia="MS Mincho"/>
          <w:highlight w:val="none"/>
        </w:rPr>
      </w:pPr>
      <w:r>
        <w:rPr>
          <w:rFonts w:eastAsia="MS Mincho"/>
          <w:highlight w:val="none"/>
        </w:rPr>
        <w:t>Средства паевого фонда могут использоваться по решению Общего собрания для осуществления деятельности, предусмотренной ФЗ «О кредитной кооперации» и Уставом.</w:t>
      </w:r>
    </w:p>
    <w:p>
      <w:pPr>
        <w:pStyle w:val="10"/>
        <w:tabs>
          <w:tab w:val="left" w:pos="0"/>
          <w:tab w:val="left" w:pos="9600"/>
          <w:tab w:val="clear" w:pos="709"/>
        </w:tabs>
        <w:spacing w:after="0" w:line="240" w:lineRule="auto"/>
        <w:ind w:firstLine="709"/>
        <w:jc w:val="both"/>
        <w:rPr>
          <w:rFonts w:hint="default" w:eastAsia="MS Mincho"/>
          <w:highlight w:val="none"/>
          <w:lang w:val="ru-RU"/>
        </w:rPr>
      </w:pPr>
      <w:r>
        <w:rPr>
          <w:rFonts w:eastAsia="MS Mincho"/>
          <w:highlight w:val="none"/>
          <w:lang w:val="ru-RU"/>
        </w:rPr>
        <w:t>Обязательный</w:t>
      </w:r>
      <w:r>
        <w:rPr>
          <w:rFonts w:hint="default" w:eastAsia="MS Mincho"/>
          <w:highlight w:val="none"/>
          <w:lang w:val="ru-RU"/>
        </w:rPr>
        <w:t xml:space="preserve"> и Добровольный  паевый взнос вносится членом Кооператива в кассу или на расчетный счет Кооператива.</w:t>
      </w:r>
    </w:p>
    <w:p>
      <w:pPr>
        <w:pStyle w:val="3"/>
        <w:tabs>
          <w:tab w:val="left" w:pos="0"/>
          <w:tab w:val="clear" w:pos="709"/>
        </w:tabs>
        <w:spacing w:after="0" w:line="240" w:lineRule="auto"/>
        <w:ind w:firstLine="709"/>
        <w:jc w:val="both"/>
        <w:rPr>
          <w:rFonts w:hint="default"/>
          <w:highlight w:val="none"/>
        </w:rPr>
      </w:pPr>
      <w:r>
        <w:rPr>
          <w:highlight w:val="none"/>
        </w:rPr>
        <w:t xml:space="preserve">3.2. </w:t>
      </w:r>
      <w:r>
        <w:rPr>
          <w:b/>
          <w:highlight w:val="none"/>
        </w:rPr>
        <w:t>Дополнительный взнос</w:t>
      </w:r>
      <w:r>
        <w:rPr>
          <w:highlight w:val="none"/>
        </w:rPr>
        <w:t xml:space="preserve"> - </w:t>
      </w:r>
      <w:r>
        <w:rPr>
          <w:rFonts w:hint="default"/>
          <w:highlight w:val="none"/>
        </w:rPr>
        <w:t>членский взнос, вносимый в случае необходимости покрытия убытков Кооператива в соответствии со статьей 123.3 Гражданского кодекса Российской Федерации.</w:t>
      </w:r>
    </w:p>
    <w:p>
      <w:pPr>
        <w:pStyle w:val="3"/>
        <w:tabs>
          <w:tab w:val="left" w:pos="0"/>
          <w:tab w:val="clear" w:pos="709"/>
        </w:tabs>
        <w:spacing w:after="0" w:line="240" w:lineRule="auto"/>
        <w:ind w:firstLine="709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Размер дополнительного взноса каждого члена кооператива рассчитывается от общей суммы причитающихся к погашению убытков и (или) обязательств, деленной на количество действительных пайщиков Кооператива на дату принятия решения о покрытии убытков кооператива путем внесения дополнительных взносов.</w:t>
      </w:r>
    </w:p>
    <w:p>
      <w:pPr>
        <w:pStyle w:val="3"/>
        <w:tabs>
          <w:tab w:val="left" w:pos="0"/>
          <w:tab w:val="clear" w:pos="709"/>
        </w:tabs>
        <w:spacing w:after="0" w:line="240" w:lineRule="auto"/>
        <w:ind w:firstLine="709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Решение о необходимости внесения членами кооператива дополнительных взносов принимается Общим собранием при утверждении годового баланса и определения подлежащей возмещению балансовой стоимости убытков и объема неисполненных обязательств. При этом для каждого члена Кооператива устанавливается размер причитающегося к оплате дополнительного взноса. Члены Кооператива обязаны внести дополнительные взносы не позднее трех месяцев после принятия соответствующего решения Общим собранием.</w:t>
      </w:r>
    </w:p>
    <w:p>
      <w:pPr>
        <w:pStyle w:val="3"/>
        <w:tabs>
          <w:tab w:val="left" w:pos="0"/>
          <w:tab w:val="clear" w:pos="709"/>
        </w:tabs>
        <w:spacing w:after="0" w:line="240" w:lineRule="auto"/>
        <w:ind w:firstLine="709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Дополнительный взнос может вноситься в кассу, либо на расчетный счет Кооператива</w:t>
      </w:r>
      <w:r>
        <w:rPr>
          <w:rFonts w:hint="default"/>
          <w:highlight w:val="none"/>
          <w:lang w:val="ru-RU"/>
        </w:rPr>
        <w:t>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ru-RU"/>
        </w:rPr>
        <w:t xml:space="preserve">3.3.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Членский взнос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– </w:t>
      </w:r>
      <w:r>
        <w:rPr>
          <w:rFonts w:hint="default" w:ascii="Times New Roman" w:hAnsi="Times New Roman"/>
          <w:sz w:val="24"/>
          <w:szCs w:val="24"/>
          <w:highlight w:val="none"/>
        </w:rPr>
        <w:t xml:space="preserve"> денежные средства, вносимые пайщиком Кооператива на покрытие расходов Кооператива по организации и обеспечению финансовой взаимопомощи пайщиков и на иные цели в порядке, который определен настоящим Уставом и внутренними нормативными документами Кооператива.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11.7.1. Для порядка расчета размера членских взносов используется процентная ставка в день - в соответствие с утверждёнными программами финансовой взаимопомощи, и выданная сумма из фонда финансовой взаимопомощи.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11.7.2. Для расчета членских взносов по договорам передачи личных сбережений используется  0,5 % от полученных процентов личных сбережений.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Оплачиваемые членом Кооператива членские взносы являются основным источником формирования сметы доходов и расходов на содержание Кооператива. 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Членские взносы не подлежат возврату при прекращении членства в Кооперативе. 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Членский взнос не является обязательством  по договору займа. 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Членский взнос может вноситься в кассу, либо на расчетный счет Кооператива. </w:t>
      </w:r>
    </w:p>
    <w:p>
      <w:pPr>
        <w:pStyle w:val="3"/>
        <w:spacing w:after="0" w:line="240" w:lineRule="auto"/>
        <w:ind w:firstLine="567"/>
        <w:jc w:val="both"/>
        <w:rPr>
          <w:rFonts w:hint="default"/>
          <w:highlight w:val="none"/>
        </w:rPr>
      </w:pPr>
    </w:p>
    <w:p>
      <w:pPr>
        <w:pStyle w:val="3"/>
        <w:spacing w:after="0" w:line="240" w:lineRule="auto"/>
        <w:ind w:firstLine="567"/>
        <w:jc w:val="center"/>
        <w:rPr>
          <w:highlight w:val="none"/>
        </w:rPr>
      </w:pPr>
      <w:r>
        <w:rPr>
          <w:b/>
          <w:highlight w:val="none"/>
        </w:rPr>
        <w:t>4. ФОНДЫ КООПЕРАТИВА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Кооператив формирует следующие фонды: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 xml:space="preserve">4.1. </w:t>
      </w:r>
      <w:r>
        <w:rPr>
          <w:b/>
          <w:highlight w:val="none"/>
        </w:rPr>
        <w:t>Фонд финансовой взаимопомощи</w:t>
      </w:r>
      <w:r>
        <w:rPr>
          <w:highlight w:val="none"/>
        </w:rPr>
        <w:t xml:space="preserve"> - </w:t>
      </w:r>
      <w:r>
        <w:rPr>
          <w:highlight w:val="none"/>
          <w:lang w:val="ru-RU"/>
        </w:rPr>
        <w:t>фонд</w:t>
      </w:r>
      <w:r>
        <w:rPr>
          <w:rFonts w:hint="default"/>
          <w:highlight w:val="none"/>
          <w:lang w:val="ru-RU"/>
        </w:rPr>
        <w:t xml:space="preserve">, </w:t>
      </w:r>
      <w:r>
        <w:rPr>
          <w:highlight w:val="none"/>
        </w:rPr>
        <w:t>формирует</w:t>
      </w:r>
      <w:r>
        <w:rPr>
          <w:highlight w:val="none"/>
          <w:lang w:val="ru-RU"/>
        </w:rPr>
        <w:t>мый</w:t>
      </w:r>
      <w:r>
        <w:rPr>
          <w:highlight w:val="none"/>
        </w:rPr>
        <w:t xml:space="preserve"> из части имущества кредитного кооператива, в том числе из привлеченных личных сбережений от членов кредитного кооператива, а также за счет иных не запрещенных законом источников, включая кредиты банков и займы  кредитных  кооперативов второго  уровня, и используется для предоставления займов членам кредитного кооператива. 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 xml:space="preserve">4.2. </w:t>
      </w:r>
      <w:r>
        <w:rPr>
          <w:b/>
          <w:highlight w:val="none"/>
        </w:rPr>
        <w:t>Паевой фонд</w:t>
      </w:r>
      <w:r>
        <w:rPr>
          <w:highlight w:val="none"/>
        </w:rPr>
        <w:t xml:space="preserve"> - фонд, формируемый из паенакоплений (паев) членов Кооператива, используемый Кооперативом для осуществления деятельности, предусмотренной Федеральным законом и уставом Кооператива.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Минимальная величина паевого фонда Кооператива должна соответствовать нормативам, установленным ФЗ №190-ФЗ.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 xml:space="preserve">4.3. </w:t>
      </w:r>
      <w:r>
        <w:rPr>
          <w:b/>
          <w:highlight w:val="none"/>
        </w:rPr>
        <w:t>Резервный фонд</w:t>
      </w:r>
      <w:r>
        <w:rPr>
          <w:highlight w:val="none"/>
        </w:rPr>
        <w:t xml:space="preserve"> - фонд, формируемый из части доходов Кооператива, в том числе из взносов членов Кооператива и используется для покрытия убытков и непредвиденных расходов кооператива.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Величина резервного фонда должна соответствовать нормативам, установленным ФЗ №190-ФЗ.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Размер денежных средств, направляемых в резервный фонд в отчетном периоде, определяется правлением Кооператива.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 xml:space="preserve">Условия и правила использования средств резервного фонда определяются Российским законодательством, нормативными актами федерального органа исполнительной власти, уполномоченного на осуществление функций по выработке государственной политики,  контролю и надзору в сфере кредитной кооперации. </w:t>
      </w:r>
    </w:p>
    <w:p>
      <w:pPr>
        <w:pStyle w:val="10"/>
        <w:numPr>
          <w:ilvl w:val="0"/>
          <w:numId w:val="8"/>
        </w:numPr>
        <w:tabs>
          <w:tab w:val="left" w:pos="0"/>
          <w:tab w:val="clear" w:pos="709"/>
        </w:tabs>
        <w:spacing w:after="0" w:line="240" w:lineRule="auto"/>
        <w:ind w:left="0" w:firstLine="0"/>
        <w:jc w:val="both"/>
        <w:rPr>
          <w:highlight w:val="none"/>
        </w:rPr>
      </w:pPr>
      <w:r>
        <w:rPr>
          <w:highlight w:val="none"/>
        </w:rPr>
        <w:t>Резервный фонд может быть использован в соответствии с решением правления Кооператива в целях:</w:t>
      </w:r>
    </w:p>
    <w:p>
      <w:pPr>
        <w:pStyle w:val="3"/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1) покрытия убытков Кооператива;</w:t>
      </w:r>
    </w:p>
    <w:p>
      <w:pPr>
        <w:pStyle w:val="10"/>
        <w:tabs>
          <w:tab w:val="left" w:pos="720"/>
          <w:tab w:val="clear" w:pos="709"/>
        </w:tabs>
        <w:spacing w:after="0" w:line="240" w:lineRule="auto"/>
        <w:ind w:firstLine="709"/>
        <w:jc w:val="both"/>
        <w:rPr>
          <w:highlight w:val="none"/>
        </w:rPr>
      </w:pPr>
      <w:r>
        <w:rPr>
          <w:highlight w:val="none"/>
        </w:rPr>
        <w:t>2) финансирования непредвиденных расходов Кооператива.</w:t>
      </w:r>
    </w:p>
    <w:p>
      <w:pPr>
        <w:pStyle w:val="34"/>
        <w:numPr>
          <w:ilvl w:val="1"/>
          <w:numId w:val="9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b/>
          <w:highlight w:val="none"/>
        </w:rPr>
        <w:t xml:space="preserve">Фонд развития </w:t>
      </w:r>
      <w:r>
        <w:rPr>
          <w:highlight w:val="none"/>
        </w:rPr>
        <w:t xml:space="preserve">- формируется из </w:t>
      </w:r>
      <w:r>
        <w:rPr>
          <w:rFonts w:eastAsia="MS Mincho"/>
          <w:highlight w:val="none"/>
        </w:rPr>
        <w:t>части д</w:t>
      </w:r>
      <w:r>
        <w:rPr>
          <w:highlight w:val="none"/>
        </w:rPr>
        <w:t>оходов кредитного кооператива, определённых по данным бухгалтерской (финансовой) отчетности за финансовый год, и используется для покрытия непредвиденных расходов, а также создания резерва будущих расходов кредитного кооператива</w:t>
      </w:r>
      <w:r>
        <w:rPr>
          <w:rFonts w:hint="default"/>
          <w:highlight w:val="none"/>
          <w:lang w:val="ru-RU"/>
        </w:rPr>
        <w:t xml:space="preserve">, </w:t>
      </w:r>
      <w:r>
        <w:rPr>
          <w:rFonts w:hint="default"/>
          <w:highlight w:val="none"/>
          <w:lang w:val="ru-RU"/>
        </w:rPr>
        <w:t>для решения социальных задач пайщика и иного использования.</w:t>
      </w:r>
    </w:p>
    <w:p>
      <w:pPr>
        <w:pStyle w:val="3"/>
        <w:numPr>
          <w:ilvl w:val="1"/>
          <w:numId w:val="9"/>
        </w:numPr>
        <w:tabs>
          <w:tab w:val="left" w:pos="0"/>
          <w:tab w:val="left" w:pos="567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rFonts w:eastAsia="MS Mincho"/>
          <w:b/>
          <w:highlight w:val="none"/>
        </w:rPr>
        <w:t>Фонд целевого финансирования</w:t>
      </w:r>
      <w:r>
        <w:rPr>
          <w:rFonts w:eastAsia="MS Mincho"/>
          <w:highlight w:val="none"/>
        </w:rPr>
        <w:t xml:space="preserve"> - формируется за счёт членских взносов членов кредитного кооператива, а также других доходов кредитного кооператива, и используется для покрытия расходов, связанных с ведением уставной деятельности. 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shd w:val="clear" w:color="auto" w:fill="FFFFFF"/>
          <w:lang w:val="ru-RU"/>
        </w:rPr>
        <w:t>Кооператив может формировать Неделимый Фонд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  <w:t xml:space="preserve"> из части имущества Кооператива, за исключением паенакоплений (паев) и привлеченных средств. Решение об образовании Неделимого Фонда, размере Неделимого Фонда и направлениях его использования принимается Общим Собранием. Неделимый Фонд Кооператива подлежит распределению между членами Кооператива только в случае ликвидации Кооператива. </w:t>
      </w:r>
    </w:p>
    <w:p>
      <w:pPr>
        <w:keepNext w:val="0"/>
        <w:keepLines w:val="0"/>
        <w:pageBreakBefore w:val="0"/>
        <w:widowControl/>
        <w:numPr>
          <w:ilvl w:val="1"/>
          <w:numId w:val="9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ru-RU"/>
        </w:rPr>
        <w:t>Кооператив может формировать иные Фонды. Решение о формировании Фондов принимается Правлением Кооператива с последующим утверждением его на Общем собрании.</w:t>
      </w:r>
    </w:p>
    <w:p>
      <w:pPr>
        <w:pStyle w:val="3"/>
        <w:numPr>
          <w:ilvl w:val="1"/>
          <w:numId w:val="9"/>
        </w:numPr>
        <w:tabs>
          <w:tab w:val="left" w:pos="0"/>
          <w:tab w:val="clear" w:pos="709"/>
        </w:tabs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Сумма доходов определяется  по данным бухгалтерской (финансовой) отчетности за финансовый год, утверждается и распределяется на Общем собрании членов кредитного кооператива.</w:t>
      </w:r>
    </w:p>
    <w:p>
      <w:pPr>
        <w:pStyle w:val="3"/>
        <w:numPr>
          <w:ilvl w:val="1"/>
          <w:numId w:val="9"/>
        </w:numPr>
        <w:spacing w:after="0" w:line="240" w:lineRule="auto"/>
        <w:ind w:left="0" w:leftChars="0" w:firstLine="709" w:firstLineChars="0"/>
        <w:jc w:val="both"/>
        <w:rPr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Фин</w:t>
      </w:r>
      <w:r>
        <w:rPr>
          <w:highlight w:val="none"/>
        </w:rPr>
        <w:t>ансирование организационных и административных расходов Кооператива осуществляется на основании сметы, утверждаемой общим собранием пайщиков. Источниками финансирования сметы являются целевые взносы пайщиков, иные доходы и  виды имущества Кооператива.</w:t>
      </w:r>
    </w:p>
    <w:p>
      <w:pPr>
        <w:pStyle w:val="3"/>
        <w:spacing w:after="0" w:line="240" w:lineRule="auto"/>
        <w:ind w:firstLine="567"/>
        <w:jc w:val="both"/>
        <w:rPr>
          <w:highlight w:val="none"/>
        </w:rPr>
      </w:pPr>
      <w:r>
        <w:rPr>
          <w:highlight w:val="none"/>
        </w:rPr>
        <w:t>Кооператив отвечает по своим обязательствам всем принадлежащим ему имуществом, за исключением имущества, соответствующего сумме обязательств Кооператива по договорам передачи личных сбережений и обязательств по возврату паевых взносов.</w:t>
      </w:r>
    </w:p>
    <w:p>
      <w:pPr>
        <w:pStyle w:val="3"/>
        <w:spacing w:after="0" w:line="240" w:lineRule="auto"/>
        <w:ind w:firstLine="567"/>
        <w:jc w:val="both"/>
        <w:rPr>
          <w:highlight w:val="none"/>
        </w:rPr>
      </w:pPr>
      <w:r>
        <w:rPr>
          <w:highlight w:val="none"/>
        </w:rPr>
        <w:t>Кооператив не отвечает по обязательствам членов кооператива.</w:t>
      </w:r>
    </w:p>
    <w:p>
      <w:pPr>
        <w:pStyle w:val="3"/>
        <w:spacing w:after="0" w:line="240" w:lineRule="auto"/>
        <w:ind w:firstLine="567"/>
        <w:jc w:val="both"/>
        <w:rPr>
          <w:highlight w:val="none"/>
        </w:rPr>
      </w:pPr>
      <w:r>
        <w:rPr>
          <w:highlight w:val="none"/>
        </w:rPr>
        <w:t>Имущество Кооператива не может быть отчуждено иначе как в порядке, предусмотренном Российским законодательством.</w:t>
      </w:r>
    </w:p>
    <w:p>
      <w:pPr>
        <w:pStyle w:val="3"/>
        <w:spacing w:after="0" w:line="240" w:lineRule="auto"/>
        <w:jc w:val="both"/>
        <w:rPr>
          <w:highlight w:val="none"/>
        </w:rPr>
      </w:pPr>
    </w:p>
    <w:p>
      <w:pPr>
        <w:pStyle w:val="3"/>
        <w:spacing w:after="0" w:line="240" w:lineRule="auto"/>
        <w:ind w:left="0" w:leftChars="0" w:firstLine="660" w:firstLineChars="0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4.10.Для обеспечения финансовой устойчивости кредитного кооператива и поддержания необходимого уровня ликвидности Правление кредитного кооператива вправе принимать решение о размещении части имущества кредитного кооператива в государственные и муниципальные ценные бумаги, на депозит в банке, а также в кредитные кооперативы второго уровня.</w:t>
      </w:r>
    </w:p>
    <w:p>
      <w:pPr>
        <w:pStyle w:val="3"/>
        <w:spacing w:after="0" w:line="240" w:lineRule="auto"/>
        <w:ind w:left="0" w:leftChars="0" w:firstLine="660" w:firstLineChars="0"/>
        <w:jc w:val="both"/>
        <w:rPr>
          <w:rFonts w:hint="default"/>
          <w:highlight w:val="none"/>
        </w:rPr>
      </w:pPr>
      <w:r>
        <w:rPr>
          <w:rFonts w:hint="default"/>
          <w:highlight w:val="none"/>
        </w:rPr>
        <w:t>4.11.Убытки кредитного кооператива, понесенные им в течение финансового года, могут покрываться за счет средств резервного фонда. Убытки кредитного кооператива, образовавшиеся по итогам финансового года, покрываются за счет средств резервного фонда кредитного кооператива и (или) внесения дополнительных взносов членами кредитного кооператива (пайщиками).</w:t>
      </w:r>
    </w:p>
    <w:p>
      <w:pPr>
        <w:pStyle w:val="3"/>
        <w:spacing w:after="0" w:line="240" w:lineRule="auto"/>
        <w:ind w:left="0" w:leftChars="0" w:firstLine="660" w:firstLineChars="0"/>
        <w:jc w:val="both"/>
        <w:rPr>
          <w:highlight w:val="none"/>
        </w:rPr>
      </w:pPr>
      <w:r>
        <w:rPr>
          <w:rFonts w:hint="default"/>
          <w:highlight w:val="none"/>
        </w:rPr>
        <w:t>4.12.При возникновении оснований для применения мер по предупреждению банкротства кредитного кооператива Председатель Правления уведомляет об этом Правление кредитного кооператива и в течение 15 (пятнадцати) дней направляет план восстановления платежеспособности кредитного кооператива в контрольный орган в случае, если контроль за деятельностью кредитного кооператива в соответствии со статьей 5 Федерального закона от 18 июля 2009 года N 190-ФЗ «О кредитной кооперации» осуществляется непосредственно контрольным органом, или в других случаях в саморегулируемую организацию кредитных кооперативов, членом которой является кооператив.</w:t>
      </w:r>
    </w:p>
    <w:p>
      <w:pPr>
        <w:pStyle w:val="3"/>
        <w:spacing w:after="0" w:line="240" w:lineRule="auto"/>
        <w:ind w:hanging="360"/>
        <w:jc w:val="both"/>
        <w:rPr>
          <w:highlight w:val="none"/>
        </w:rPr>
      </w:pPr>
    </w:p>
    <w:p>
      <w:pPr>
        <w:pStyle w:val="5"/>
        <w:numPr>
          <w:ilvl w:val="3"/>
          <w:numId w:val="1"/>
        </w:numPr>
        <w:spacing w:before="0" w:after="0" w:line="240" w:lineRule="auto"/>
        <w:ind w:left="0" w:firstLine="0"/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5. ПОРЯДОК УЧЁТА ДОХОДОВ И РАСХОДОВ КООПЕРАТИВА</w:t>
      </w:r>
    </w:p>
    <w:p>
      <w:pPr>
        <w:pStyle w:val="34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Учёт доходов и расходов Кооператива осуществляется согласно</w:t>
      </w:r>
      <w:r>
        <w:rPr>
          <w:b/>
          <w:highlight w:val="none"/>
        </w:rPr>
        <w:t xml:space="preserve"> </w:t>
      </w:r>
      <w:r>
        <w:rPr>
          <w:highlight w:val="none"/>
        </w:rPr>
        <w:t>Сметы доходов и расходов на содержание Кредитного потребительского кооператива «Агро Займ» (далее - Смета), ежегодно утверждаемой Общим собранием членов Кооператива.</w:t>
      </w:r>
    </w:p>
    <w:p>
      <w:pPr>
        <w:pStyle w:val="34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Сроки разработки Сметы определяются решением Правления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Смета разрабатывается на период с 1 января по 31 декабря.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Ответственным за разработку Сметы на следующий финансовый год является Председатель Правления Кооператива. 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Смета разрабатывается в разрезе статей доходов и расходов. Смета представляет из себя план поступления и направление расходования денежных средств по каждой статье на основании расчётов, которые осуществляет Председатель Правления Кооператива. 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Решение об утверждении Сметы принимает Общее собрание членов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Ответственным за исполнение Сметы является Председатель Правления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Устанавливается следующая очередность произведения расходов:</w:t>
      </w:r>
    </w:p>
    <w:p>
      <w:pPr>
        <w:pStyle w:val="3"/>
        <w:numPr>
          <w:ilvl w:val="2"/>
          <w:numId w:val="11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Выплата заработной платы сотрудникам Кооператива;</w:t>
      </w:r>
    </w:p>
    <w:p>
      <w:pPr>
        <w:pStyle w:val="3"/>
        <w:numPr>
          <w:ilvl w:val="2"/>
          <w:numId w:val="11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Начисление (выплата) процентов (компенсации) по займам от членов Кооператива  - согласно условиям договора;</w:t>
      </w:r>
    </w:p>
    <w:p>
      <w:pPr>
        <w:pStyle w:val="3"/>
        <w:numPr>
          <w:ilvl w:val="2"/>
          <w:numId w:val="11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Выплата процентов по договорам займа (кредита) внешним кредиторам – согласно условиям договора;</w:t>
      </w:r>
    </w:p>
    <w:p>
      <w:pPr>
        <w:pStyle w:val="3"/>
        <w:numPr>
          <w:ilvl w:val="2"/>
          <w:numId w:val="11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Покрытие других расходов, связанных с деятельностью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Председатель Правления Кооператива готовит отчёт об исполнении Сметы за год для ежегодного Общего собрания членов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В случае недостаточности поступления доходов по статьям Сметы (дефицит Сметы), Председатель Правления Кооператива ставит об этом в известность Правление Кооператива, которое принимает решение о покрытии и источниках покрытия затрат по Смете.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Председатель Правления Кооператива в течение периода исполнения Сметы вправе вносить корректировки в статьи, отражающие расходы по Смете  при условии, если отклонение от утверждённых статей Сметы составляет не более 15%.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Правление Кооператива в течение периода исполнения Сметы вправе вносить корректировки в статьи, отражающие расходы по Смете при условии, если отклонение от утверждённых статей Сметы составляет не более 25%.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Утверждение решений, связанных с превышением расходов по утверждённым статьям Сметы более чем на 25% может принимать только Общее собрание членов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Остаток средств по итогам финансового года подлежит распределению  по Фондам кооператива в следующем порядке и пропорциях:</w:t>
      </w:r>
    </w:p>
    <w:p>
      <w:pPr>
        <w:pStyle w:val="3"/>
        <w:numPr>
          <w:ilvl w:val="2"/>
          <w:numId w:val="12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Формируется (до формируется) Резервный Фонд Кооператива до размера, соответствующего 5% от суммы привлечённых средств;</w:t>
      </w:r>
    </w:p>
    <w:p>
      <w:pPr>
        <w:pStyle w:val="3"/>
        <w:numPr>
          <w:ilvl w:val="2"/>
          <w:numId w:val="12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Формируется (до формируется) Фонд обеспечения деятельности (фонд целевого финансирования) Кооператива до размера, позволяющего покрыть операционные расходы Кооператива в течение одного месяца.</w:t>
      </w:r>
    </w:p>
    <w:p>
      <w:pPr>
        <w:pStyle w:val="3"/>
        <w:numPr>
          <w:ilvl w:val="2"/>
          <w:numId w:val="12"/>
        </w:numPr>
        <w:tabs>
          <w:tab w:val="left" w:pos="0"/>
          <w:tab w:val="clear" w:pos="709"/>
        </w:tabs>
        <w:spacing w:after="0" w:line="240" w:lineRule="auto"/>
        <w:ind w:left="0" w:firstLine="709"/>
        <w:jc w:val="both"/>
        <w:rPr>
          <w:highlight w:val="none"/>
        </w:rPr>
      </w:pPr>
      <w:r>
        <w:rPr>
          <w:highlight w:val="none"/>
        </w:rPr>
        <w:t>Оставшиеся средства Кооператива направляются в Фонд развития Кооператива.</w:t>
      </w:r>
    </w:p>
    <w:p>
      <w:pPr>
        <w:pStyle w:val="3"/>
        <w:numPr>
          <w:ilvl w:val="1"/>
          <w:numId w:val="10"/>
        </w:numPr>
        <w:spacing w:after="0" w:line="240" w:lineRule="auto"/>
        <w:ind w:left="0" w:firstLine="567"/>
        <w:jc w:val="both"/>
        <w:rPr>
          <w:highlight w:val="none"/>
        </w:rPr>
      </w:pPr>
      <w:r>
        <w:rPr>
          <w:highlight w:val="none"/>
        </w:rPr>
        <w:t>Часть доходов кредитного кооператива, определённая по данным финансовой (бухгалтерской) отчетности по итогам финансового года, не подлежащая распределению направляется в Фонд развития кредитного кооператива.</w:t>
      </w:r>
    </w:p>
    <w:p>
      <w:pPr>
        <w:pStyle w:val="3"/>
        <w:spacing w:after="0" w:line="240" w:lineRule="auto"/>
        <w:ind w:left="567"/>
        <w:jc w:val="both"/>
        <w:rPr>
          <w:highlight w:val="none"/>
        </w:rPr>
      </w:pPr>
    </w:p>
    <w:p>
      <w:pPr>
        <w:pStyle w:val="5"/>
        <w:spacing w:before="0" w:after="0" w:line="240" w:lineRule="auto"/>
        <w:ind w:left="0" w:firstLine="0"/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ru-RU"/>
        </w:rPr>
        <w:t>6</w:t>
      </w:r>
      <w:r>
        <w:rPr>
          <w:sz w:val="24"/>
          <w:szCs w:val="24"/>
          <w:highlight w:val="none"/>
        </w:rPr>
        <w:t>. ЗАКЛЮЧИТЕЛЬНЫЕ ПОЛОЖЕНИЯ</w:t>
      </w:r>
    </w:p>
    <w:p>
      <w:pPr>
        <w:pStyle w:val="34"/>
        <w:spacing w:after="0" w:line="240" w:lineRule="auto"/>
        <w:ind w:firstLine="426"/>
        <w:jc w:val="both"/>
        <w:rPr>
          <w:highlight w:val="none"/>
        </w:rPr>
      </w:pPr>
      <w:r>
        <w:rPr>
          <w:highlight w:val="none"/>
          <w:lang w:val="ru-RU"/>
        </w:rPr>
        <w:t xml:space="preserve">6.1. </w:t>
      </w:r>
      <w:r>
        <w:rPr>
          <w:highlight w:val="none"/>
        </w:rPr>
        <w:t xml:space="preserve">Изменения и дополнения к настоящему Положению, а также решения, касающиеся порядка формирования </w:t>
      </w:r>
      <w:bookmarkStart w:id="1" w:name="_GoBack"/>
      <w:bookmarkEnd w:id="1"/>
      <w:r>
        <w:rPr>
          <w:highlight w:val="none"/>
        </w:rPr>
        <w:t>и использования имущества Кооператива, не урегулированных настоящим Положением, принимаются Общим Собранием членов Кооператива.</w:t>
      </w:r>
    </w:p>
    <w:p>
      <w:pPr>
        <w:pStyle w:val="34"/>
        <w:spacing w:after="0" w:line="240" w:lineRule="auto"/>
        <w:ind w:firstLine="426"/>
        <w:jc w:val="both"/>
        <w:rPr>
          <w:highlight w:val="none"/>
        </w:rPr>
      </w:pPr>
    </w:p>
    <w:sectPr>
      <w:footerReference r:id="rId5" w:type="default"/>
      <w:footerReference r:id="rId6" w:type="even"/>
      <w:pgSz w:w="11906" w:h="16838"/>
      <w:pgMar w:top="567" w:right="567" w:bottom="567" w:left="1134" w:header="720" w:footer="0" w:gutter="0"/>
      <w:cols w:space="720" w:num="1"/>
      <w:formProt w:val="0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89045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1318F"/>
    <w:multiLevelType w:val="multilevel"/>
    <w:tmpl w:val="032131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)"/>
      <w:lvlJc w:val="left"/>
      <w:pPr>
        <w:ind w:left="1440" w:hanging="360"/>
      </w:pPr>
    </w:lvl>
    <w:lvl w:ilvl="2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0556529D"/>
    <w:multiLevelType w:val="multilevel"/>
    <w:tmpl w:val="0556529D"/>
    <w:lvl w:ilvl="0" w:tentative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 w:tentative="0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b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b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 w:tentative="0">
      <w:start w:val="1"/>
      <w:numFmt w:val="decimal"/>
      <w:lvlText w:val="%1.%2.%3.%4.%5.%6.%7.%8"/>
      <w:lvlJc w:val="left"/>
      <w:pPr>
        <w:ind w:left="4320" w:hanging="1800"/>
      </w:pPr>
      <w:rPr>
        <w:b/>
      </w:rPr>
    </w:lvl>
    <w:lvl w:ilvl="8" w:tentative="0">
      <w:start w:val="1"/>
      <w:numFmt w:val="decimal"/>
      <w:lvlText w:val="%1.%2.%3.%4.%5.%6.%7.%8.%9"/>
      <w:lvlJc w:val="left"/>
      <w:pPr>
        <w:ind w:left="5040" w:hanging="2160"/>
      </w:pPr>
      <w:rPr>
        <w:b/>
      </w:rPr>
    </w:lvl>
  </w:abstractNum>
  <w:abstractNum w:abstractNumId="2">
    <w:nsid w:val="201B5AB5"/>
    <w:multiLevelType w:val="multilevel"/>
    <w:tmpl w:val="201B5AB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2.%3."/>
      <w:lvlJc w:val="right"/>
      <w:pPr>
        <w:ind w:left="2160" w:hanging="180"/>
      </w:pPr>
    </w:lvl>
    <w:lvl w:ilvl="3" w:tentative="0">
      <w:start w:val="1"/>
      <w:numFmt w:val="decimal"/>
      <w:lvlText w:val="%2.%3.%4."/>
      <w:lvlJc w:val="left"/>
      <w:pPr>
        <w:ind w:left="2880" w:hanging="360"/>
      </w:pPr>
    </w:lvl>
    <w:lvl w:ilvl="4" w:tentative="0">
      <w:start w:val="1"/>
      <w:numFmt w:val="lowerLetter"/>
      <w:lvlText w:val="%2.%3.%4.%5."/>
      <w:lvlJc w:val="left"/>
      <w:pPr>
        <w:ind w:left="3600" w:hanging="360"/>
      </w:pPr>
    </w:lvl>
    <w:lvl w:ilvl="5" w:tentative="0">
      <w:start w:val="1"/>
      <w:numFmt w:val="lowerRoman"/>
      <w:lvlText w:val="%2.%3.%4.%5.%6."/>
      <w:lvlJc w:val="right"/>
      <w:pPr>
        <w:ind w:left="4320" w:hanging="180"/>
      </w:pPr>
    </w:lvl>
    <w:lvl w:ilvl="6" w:tentative="0">
      <w:start w:val="1"/>
      <w:numFmt w:val="decimal"/>
      <w:lvlText w:val="%2.%3.%4.%5.%6.%7."/>
      <w:lvlJc w:val="left"/>
      <w:pPr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60A048D"/>
    <w:multiLevelType w:val="multilevel"/>
    <w:tmpl w:val="260A048D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/>
        <w:i/>
        <w:color w:val="00000A"/>
      </w:rPr>
    </w:lvl>
    <w:lvl w:ilvl="2" w:tentative="0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 w:cs="Symbol"/>
        <w:b/>
        <w:color w:val="00000A"/>
      </w:rPr>
    </w:lvl>
    <w:lvl w:ilvl="3" w:tentative="0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 w:cs="Symbol"/>
      </w:rPr>
    </w:lvl>
    <w:lvl w:ilvl="4" w:tentative="0">
      <w:start w:val="1"/>
      <w:numFmt w:val="decimal"/>
      <w:lvlText w:val="4.%2.%3.%4.%5."/>
      <w:lvlJc w:val="left"/>
      <w:pPr>
        <w:ind w:left="2232" w:hanging="792"/>
      </w:p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 w:cs="Symbol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D67D1B"/>
    <w:multiLevelType w:val="multilevel"/>
    <w:tmpl w:val="2BD67D1B"/>
    <w:lvl w:ilvl="0" w:tentative="0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 w:cs="Wingdings"/>
      </w:rPr>
    </w:lvl>
  </w:abstractNum>
  <w:abstractNum w:abstractNumId="5">
    <w:nsid w:val="2D7F1AF8"/>
    <w:multiLevelType w:val="multilevel"/>
    <w:tmpl w:val="2D7F1AF8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0A72F2B"/>
    <w:multiLevelType w:val="multilevel"/>
    <w:tmpl w:val="30A72F2B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5BAF0C2A"/>
    <w:multiLevelType w:val="multilevel"/>
    <w:tmpl w:val="5BAF0C2A"/>
    <w:lvl w:ilvl="0" w:tentative="0">
      <w:start w:val="4"/>
      <w:numFmt w:val="decimal"/>
      <w:lvlText w:val="%1."/>
      <w:lvlJc w:val="left"/>
      <w:pPr>
        <w:ind w:left="450" w:hanging="450"/>
      </w:pPr>
    </w:lvl>
    <w:lvl w:ilvl="1" w:tentative="0">
      <w:start w:val="4"/>
      <w:numFmt w:val="decimal"/>
      <w:lvlText w:val="%1.%2."/>
      <w:lvlJc w:val="left"/>
      <w:pPr>
        <w:ind w:left="862" w:hanging="720"/>
      </w:pPr>
    </w:lvl>
    <w:lvl w:ilvl="2" w:tentative="0">
      <w:start w:val="1"/>
      <w:numFmt w:val="decimal"/>
      <w:lvlText w:val="%1.%2.%3."/>
      <w:lvlJc w:val="left"/>
      <w:pPr>
        <w:ind w:left="1288" w:hanging="720"/>
      </w:pPr>
    </w:lvl>
    <w:lvl w:ilvl="3" w:tentative="0">
      <w:start w:val="1"/>
      <w:numFmt w:val="decimal"/>
      <w:lvlText w:val="%1.%2.%3.%4."/>
      <w:lvlJc w:val="left"/>
      <w:pPr>
        <w:ind w:left="1932" w:hanging="1080"/>
      </w:pPr>
    </w:lvl>
    <w:lvl w:ilvl="4" w:tentative="0">
      <w:start w:val="1"/>
      <w:numFmt w:val="decimal"/>
      <w:lvlText w:val="%1.%2.%3.%4.%5."/>
      <w:lvlJc w:val="left"/>
      <w:pPr>
        <w:ind w:left="2216" w:hanging="1080"/>
      </w:pPr>
    </w:lvl>
    <w:lvl w:ilvl="5" w:tentative="0">
      <w:start w:val="1"/>
      <w:numFmt w:val="decimal"/>
      <w:lvlText w:val="%1.%2.%3.%4.%5.%6."/>
      <w:lvlJc w:val="left"/>
      <w:pPr>
        <w:ind w:left="2860" w:hanging="1440"/>
      </w:pPr>
    </w:lvl>
    <w:lvl w:ilvl="6" w:tentative="0">
      <w:start w:val="1"/>
      <w:numFmt w:val="decimal"/>
      <w:lvlText w:val="%1.%2.%3.%4.%5.%6.%7."/>
      <w:lvlJc w:val="left"/>
      <w:pPr>
        <w:ind w:left="3504" w:hanging="1800"/>
      </w:pPr>
    </w:lvl>
    <w:lvl w:ilvl="7" w:tentative="0">
      <w:start w:val="1"/>
      <w:numFmt w:val="decimal"/>
      <w:lvlText w:val="%1.%2.%3.%4.%5.%6.%7.%8."/>
      <w:lvlJc w:val="left"/>
      <w:pPr>
        <w:ind w:left="3788" w:hanging="1800"/>
      </w:pPr>
    </w:lvl>
    <w:lvl w:ilvl="8" w:tentative="0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5BD83373"/>
    <w:multiLevelType w:val="multilevel"/>
    <w:tmpl w:val="5BD83373"/>
    <w:lvl w:ilvl="0" w:tentative="0">
      <w:start w:val="1"/>
      <w:numFmt w:val="bullet"/>
      <w:lvlText w:val=""/>
      <w:lvlJc w:val="left"/>
      <w:pPr>
        <w:ind w:left="1065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 w:cs="Wingdings"/>
      </w:rPr>
    </w:lvl>
  </w:abstractNum>
  <w:abstractNum w:abstractNumId="9">
    <w:nsid w:val="6CEA262E"/>
    <w:multiLevelType w:val="multilevel"/>
    <w:tmpl w:val="6CEA262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97C554D"/>
    <w:multiLevelType w:val="multilevel"/>
    <w:tmpl w:val="797C554D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/>
        <w:i/>
        <w:color w:val="00000A"/>
      </w:rPr>
    </w:lvl>
    <w:lvl w:ilvl="2" w:tentative="0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 w:cs="Symbol"/>
        <w:b/>
        <w:color w:val="00000A"/>
      </w:rPr>
    </w:lvl>
    <w:lvl w:ilvl="3" w:tentative="0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 w:cs="Symbol"/>
      </w:rPr>
    </w:lvl>
    <w:lvl w:ilvl="4" w:tentative="0">
      <w:start w:val="1"/>
      <w:numFmt w:val="decimal"/>
      <w:lvlText w:val="4.%2.%3.%4.%5."/>
      <w:lvlJc w:val="left"/>
      <w:pPr>
        <w:ind w:left="2232" w:hanging="792"/>
      </w:p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 w:cs="Symbol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8C1015"/>
    <w:multiLevelType w:val="multilevel"/>
    <w:tmpl w:val="7E8C1015"/>
    <w:lvl w:ilvl="0" w:tentative="0">
      <w:start w:val="2"/>
      <w:numFmt w:val="decimal"/>
      <w:lvlText w:val="%1."/>
      <w:lvlJc w:val="left"/>
      <w:pPr>
        <w:ind w:left="927" w:hanging="360"/>
      </w:pPr>
    </w:lvl>
    <w:lvl w:ilvl="1" w:tentative="0">
      <w:start w:val="1"/>
      <w:numFmt w:val="bullet"/>
      <w:lvlText w:val=""/>
      <w:lvlJc w:val="left"/>
      <w:pPr>
        <w:ind w:left="1287" w:hanging="720"/>
      </w:pPr>
      <w:rPr>
        <w:rFonts w:hint="default" w:ascii="Symbol" w:hAnsi="Symbol" w:cs="Symbol"/>
      </w:rPr>
    </w:lvl>
    <w:lvl w:ilvl="2" w:tentative="0">
      <w:start w:val="1"/>
      <w:numFmt w:val="decimal"/>
      <w:lvlText w:val="%1.%2.%3."/>
      <w:lvlJc w:val="left"/>
      <w:pPr>
        <w:ind w:left="1287" w:hanging="720"/>
      </w:pPr>
    </w:lvl>
    <w:lvl w:ilvl="3" w:tentative="0">
      <w:start w:val="1"/>
      <w:numFmt w:val="decimal"/>
      <w:lvlText w:val="%1.%2.%3.%4."/>
      <w:lvlJc w:val="left"/>
      <w:pPr>
        <w:ind w:left="1647" w:hanging="1080"/>
      </w:pPr>
    </w:lvl>
    <w:lvl w:ilvl="4" w:tentative="0">
      <w:start w:val="1"/>
      <w:numFmt w:val="decimal"/>
      <w:lvlText w:val="%1.%2.%3.%4.%5."/>
      <w:lvlJc w:val="left"/>
      <w:pPr>
        <w:ind w:left="1647" w:hanging="1080"/>
      </w:pPr>
    </w:lvl>
    <w:lvl w:ilvl="5" w:tentative="0">
      <w:start w:val="1"/>
      <w:numFmt w:val="decimal"/>
      <w:lvlText w:val="%1.%2.%3.%4.%5.%6."/>
      <w:lvlJc w:val="left"/>
      <w:pPr>
        <w:ind w:left="2007" w:hanging="1440"/>
      </w:pPr>
    </w:lvl>
    <w:lvl w:ilvl="6" w:tentative="0">
      <w:start w:val="1"/>
      <w:numFmt w:val="decimal"/>
      <w:lvlText w:val="%1.%2.%3.%4.%5.%6.%7."/>
      <w:lvlJc w:val="left"/>
      <w:pPr>
        <w:ind w:left="2367" w:hanging="1800"/>
      </w:pPr>
    </w:lvl>
    <w:lvl w:ilvl="7" w:tentative="0">
      <w:start w:val="1"/>
      <w:numFmt w:val="decimal"/>
      <w:lvlText w:val="%1.%2.%3.%4.%5.%6.%7.%8."/>
      <w:lvlJc w:val="left"/>
      <w:pPr>
        <w:ind w:left="2367" w:hanging="1800"/>
      </w:pPr>
    </w:lvl>
    <w:lvl w:ilvl="8" w:tentative="0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D2"/>
    <w:rsid w:val="00026CDD"/>
    <w:rsid w:val="00043063"/>
    <w:rsid w:val="00077918"/>
    <w:rsid w:val="00121317"/>
    <w:rsid w:val="00121E84"/>
    <w:rsid w:val="001733A9"/>
    <w:rsid w:val="001C1F0C"/>
    <w:rsid w:val="001F1919"/>
    <w:rsid w:val="00243975"/>
    <w:rsid w:val="002B3ECD"/>
    <w:rsid w:val="002B5E92"/>
    <w:rsid w:val="002D4C60"/>
    <w:rsid w:val="002F2A47"/>
    <w:rsid w:val="002F33F6"/>
    <w:rsid w:val="00303756"/>
    <w:rsid w:val="00314461"/>
    <w:rsid w:val="003A35C8"/>
    <w:rsid w:val="003A7B82"/>
    <w:rsid w:val="0041318F"/>
    <w:rsid w:val="0045458A"/>
    <w:rsid w:val="004A65E6"/>
    <w:rsid w:val="004D0553"/>
    <w:rsid w:val="004D146F"/>
    <w:rsid w:val="00506575"/>
    <w:rsid w:val="005B4698"/>
    <w:rsid w:val="005D4F53"/>
    <w:rsid w:val="006341BC"/>
    <w:rsid w:val="00663996"/>
    <w:rsid w:val="00687A8B"/>
    <w:rsid w:val="006A2ED4"/>
    <w:rsid w:val="006D257E"/>
    <w:rsid w:val="006E07D1"/>
    <w:rsid w:val="00701E28"/>
    <w:rsid w:val="0073485A"/>
    <w:rsid w:val="00737157"/>
    <w:rsid w:val="007B36E4"/>
    <w:rsid w:val="007F069E"/>
    <w:rsid w:val="007F2EDD"/>
    <w:rsid w:val="008C2D02"/>
    <w:rsid w:val="008E3D15"/>
    <w:rsid w:val="00941C28"/>
    <w:rsid w:val="00A34411"/>
    <w:rsid w:val="00A61549"/>
    <w:rsid w:val="00A8169A"/>
    <w:rsid w:val="00A94A04"/>
    <w:rsid w:val="00AA5023"/>
    <w:rsid w:val="00AB39EC"/>
    <w:rsid w:val="00AD7541"/>
    <w:rsid w:val="00B52091"/>
    <w:rsid w:val="00B858C0"/>
    <w:rsid w:val="00BF3F5E"/>
    <w:rsid w:val="00C010D2"/>
    <w:rsid w:val="00C57606"/>
    <w:rsid w:val="00D21843"/>
    <w:rsid w:val="00D42132"/>
    <w:rsid w:val="00D5666D"/>
    <w:rsid w:val="00D97516"/>
    <w:rsid w:val="00DC67EC"/>
    <w:rsid w:val="00DF4D53"/>
    <w:rsid w:val="00E97887"/>
    <w:rsid w:val="00EF3E49"/>
    <w:rsid w:val="00EF6C0C"/>
    <w:rsid w:val="00F15292"/>
    <w:rsid w:val="00FB53C0"/>
    <w:rsid w:val="04A763F7"/>
    <w:rsid w:val="0EDF0533"/>
    <w:rsid w:val="12C73ACD"/>
    <w:rsid w:val="17411A97"/>
    <w:rsid w:val="1D576F45"/>
    <w:rsid w:val="1DA82018"/>
    <w:rsid w:val="1F1E6F1F"/>
    <w:rsid w:val="22DF5CA3"/>
    <w:rsid w:val="285C2B90"/>
    <w:rsid w:val="36E303FC"/>
    <w:rsid w:val="375F319C"/>
    <w:rsid w:val="3AB10B68"/>
    <w:rsid w:val="40BF6D60"/>
    <w:rsid w:val="47043748"/>
    <w:rsid w:val="4D293CD5"/>
    <w:rsid w:val="56B571DB"/>
    <w:rsid w:val="5D8451A3"/>
    <w:rsid w:val="603705E2"/>
    <w:rsid w:val="61EB5433"/>
    <w:rsid w:val="6D1B403B"/>
    <w:rsid w:val="703370FE"/>
    <w:rsid w:val="73C86C90"/>
    <w:rsid w:val="7A391F0D"/>
    <w:rsid w:val="7A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3"/>
    <w:next w:val="4"/>
    <w:qFormat/>
    <w:uiPriority w:val="0"/>
    <w:pPr>
      <w:keepNext/>
      <w:tabs>
        <w:tab w:val="left" w:pos="709"/>
      </w:tabs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4"/>
    <w:basedOn w:val="3"/>
    <w:next w:val="4"/>
    <w:qFormat/>
    <w:uiPriority w:val="0"/>
    <w:pPr>
      <w:keepNext/>
      <w:tabs>
        <w:tab w:val="left" w:pos="709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азовый"/>
    <w:qFormat/>
    <w:uiPriority w:val="0"/>
    <w:pPr>
      <w:tabs>
        <w:tab w:val="left" w:pos="709"/>
      </w:tabs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4">
    <w:name w:val="Body Text"/>
    <w:basedOn w:val="3"/>
    <w:qFormat/>
    <w:uiPriority w:val="0"/>
    <w:pPr>
      <w:jc w:val="center"/>
    </w:pPr>
    <w:rPr>
      <w:sz w:val="32"/>
      <w:szCs w:val="20"/>
    </w:rPr>
  </w:style>
  <w:style w:type="character" w:styleId="8">
    <w:name w:val="page number"/>
    <w:basedOn w:val="6"/>
    <w:qFormat/>
    <w:uiPriority w:val="0"/>
  </w:style>
  <w:style w:type="paragraph" w:styleId="9">
    <w:name w:val="Balloon Text"/>
    <w:basedOn w:val="3"/>
    <w:qFormat/>
    <w:uiPriority w:val="0"/>
  </w:style>
  <w:style w:type="paragraph" w:styleId="10">
    <w:name w:val="Body Text 2"/>
    <w:basedOn w:val="3"/>
    <w:qFormat/>
    <w:uiPriority w:val="0"/>
  </w:style>
  <w:style w:type="paragraph" w:styleId="11">
    <w:name w:val="index 1"/>
    <w:basedOn w:val="1"/>
    <w:next w:val="1"/>
    <w:semiHidden/>
    <w:unhideWhenUsed/>
    <w:qFormat/>
    <w:uiPriority w:val="99"/>
  </w:style>
  <w:style w:type="paragraph" w:styleId="12">
    <w:name w:val="header"/>
    <w:basedOn w:val="1"/>
    <w:link w:val="36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index heading"/>
    <w:basedOn w:val="3"/>
    <w:next w:val="11"/>
    <w:qFormat/>
    <w:uiPriority w:val="0"/>
    <w:pPr>
      <w:suppressLineNumbers/>
    </w:pPr>
    <w:rPr>
      <w:rFonts w:ascii="Arial" w:hAnsi="Arial" w:cs="Mangal"/>
    </w:rPr>
  </w:style>
  <w:style w:type="paragraph" w:styleId="14">
    <w:name w:val="Title"/>
    <w:basedOn w:val="3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>
    <w:name w:val="footer"/>
    <w:basedOn w:val="3"/>
    <w:link w:val="38"/>
    <w:qFormat/>
    <w:uiPriority w:val="99"/>
    <w:pPr>
      <w:suppressLineNumbers/>
      <w:tabs>
        <w:tab w:val="center" w:pos="4677"/>
        <w:tab w:val="right" w:pos="9355"/>
      </w:tabs>
    </w:pPr>
  </w:style>
  <w:style w:type="paragraph" w:styleId="16">
    <w:name w:val="List"/>
    <w:basedOn w:val="4"/>
    <w:qFormat/>
    <w:uiPriority w:val="0"/>
    <w:rPr>
      <w:rFonts w:ascii="Arial" w:hAnsi="Arial" w:cs="Mangal"/>
    </w:rPr>
  </w:style>
  <w:style w:type="paragraph" w:styleId="17">
    <w:name w:val="Normal (Web)"/>
    <w:basedOn w:val="1"/>
    <w:qFormat/>
    <w:uiPriority w:val="0"/>
    <w:pPr>
      <w:ind w:left="84" w:right="84" w:firstLine="502"/>
      <w:jc w:val="both"/>
    </w:pPr>
  </w:style>
  <w:style w:type="paragraph" w:styleId="18">
    <w:name w:val="Body Text Indent 2"/>
    <w:basedOn w:val="3"/>
    <w:qFormat/>
    <w:uiPriority w:val="0"/>
  </w:style>
  <w:style w:type="character" w:customStyle="1" w:styleId="19">
    <w:name w:val="Не вступил в силу"/>
    <w:basedOn w:val="6"/>
    <w:qFormat/>
    <w:uiPriority w:val="0"/>
  </w:style>
  <w:style w:type="character" w:customStyle="1" w:styleId="20">
    <w:name w:val="Интернет-ссылка"/>
    <w:qFormat/>
    <w:uiPriority w:val="0"/>
    <w:rPr>
      <w:color w:val="000080"/>
      <w:u w:val="single"/>
      <w:lang w:val="ru-RU" w:eastAsia="ru-RU" w:bidi="ru-RU"/>
    </w:rPr>
  </w:style>
  <w:style w:type="character" w:customStyle="1" w:styleId="21">
    <w:name w:val="Заголовок 1 Знак"/>
    <w:basedOn w:val="6"/>
    <w:qFormat/>
    <w:uiPriority w:val="0"/>
  </w:style>
  <w:style w:type="character" w:customStyle="1" w:styleId="22">
    <w:name w:val="Текст выноски Знак"/>
    <w:basedOn w:val="6"/>
    <w:qFormat/>
    <w:uiPriority w:val="0"/>
  </w:style>
  <w:style w:type="character" w:customStyle="1" w:styleId="23">
    <w:name w:val="ListLabel 1"/>
    <w:qFormat/>
    <w:uiPriority w:val="0"/>
    <w:rPr>
      <w:b/>
    </w:rPr>
  </w:style>
  <w:style w:type="character" w:customStyle="1" w:styleId="24">
    <w:name w:val="ListLabel 2"/>
    <w:qFormat/>
    <w:uiPriority w:val="0"/>
    <w:rPr>
      <w:b/>
      <w:i/>
      <w:color w:val="00000A"/>
    </w:rPr>
  </w:style>
  <w:style w:type="character" w:customStyle="1" w:styleId="25">
    <w:name w:val="ListLabel 3"/>
    <w:qFormat/>
    <w:uiPriority w:val="0"/>
    <w:rPr>
      <w:b/>
      <w:color w:val="00000A"/>
    </w:rPr>
  </w:style>
  <w:style w:type="character" w:customStyle="1" w:styleId="26">
    <w:name w:val="ListLabel 4"/>
    <w:qFormat/>
    <w:uiPriority w:val="0"/>
    <w:rPr>
      <w:rFonts w:cs="Times New Roman"/>
    </w:rPr>
  </w:style>
  <w:style w:type="character" w:customStyle="1" w:styleId="27">
    <w:name w:val="ListLabel 5"/>
    <w:qFormat/>
    <w:uiPriority w:val="0"/>
    <w:rPr>
      <w:rFonts w:cs="Courier New"/>
    </w:rPr>
  </w:style>
  <w:style w:type="character" w:customStyle="1" w:styleId="28">
    <w:name w:val="ListLabel 6"/>
    <w:qFormat/>
    <w:uiPriority w:val="0"/>
    <w:rPr>
      <w:rFonts w:eastAsia="Times New Roman" w:cs="Times New Roman"/>
    </w:rPr>
  </w:style>
  <w:style w:type="character" w:customStyle="1" w:styleId="29">
    <w:name w:val="ListLabel 7"/>
    <w:qFormat/>
    <w:uiPriority w:val="0"/>
    <w:rPr>
      <w:i/>
    </w:rPr>
  </w:style>
  <w:style w:type="character" w:customStyle="1" w:styleId="30">
    <w:name w:val="ListLabel 8"/>
    <w:qFormat/>
    <w:uiPriority w:val="0"/>
    <w:rPr>
      <w:color w:val="00000A"/>
    </w:rPr>
  </w:style>
  <w:style w:type="character" w:customStyle="1" w:styleId="31">
    <w:name w:val="ListLabel 9"/>
    <w:qFormat/>
    <w:uiPriority w:val="0"/>
    <w:rPr>
      <w:rFonts w:cs="Times New Roman"/>
      <w:b/>
      <w:color w:val="00000A"/>
    </w:rPr>
  </w:style>
  <w:style w:type="character" w:customStyle="1" w:styleId="32">
    <w:name w:val="ListLabel 10"/>
    <w:qFormat/>
    <w:uiPriority w:val="0"/>
    <w:rPr>
      <w:rFonts w:cs="Arial"/>
    </w:rPr>
  </w:style>
  <w:style w:type="paragraph" w:customStyle="1" w:styleId="33">
    <w:name w:val="Заголовок"/>
    <w:basedOn w:val="3"/>
    <w:next w:val="4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34">
    <w:name w:val="List Paragraph"/>
    <w:basedOn w:val="3"/>
    <w:qFormat/>
    <w:uiPriority w:val="0"/>
  </w:style>
  <w:style w:type="paragraph" w:customStyle="1" w:styleId="35">
    <w:name w:val="нормал1"/>
    <w:basedOn w:val="3"/>
    <w:qFormat/>
    <w:uiPriority w:val="0"/>
  </w:style>
  <w:style w:type="character" w:customStyle="1" w:styleId="36">
    <w:name w:val="Верхний колонтитул Знак"/>
    <w:basedOn w:val="6"/>
    <w:link w:val="12"/>
    <w:semiHidden/>
    <w:qFormat/>
    <w:uiPriority w:val="99"/>
  </w:style>
  <w:style w:type="paragraph" w:customStyle="1" w:styleId="37">
    <w:name w:val="Header1"/>
    <w:basedOn w:val="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customStyle="1" w:styleId="38">
    <w:name w:val="Нижний колонтитул Знак"/>
    <w:basedOn w:val="6"/>
    <w:link w:val="15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1950</Words>
  <Characters>11121</Characters>
  <Lines>92</Lines>
  <Paragraphs>26</Paragraphs>
  <TotalTime>174</TotalTime>
  <ScaleCrop>false</ScaleCrop>
  <LinksUpToDate>false</LinksUpToDate>
  <CharactersWithSpaces>13045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2018-01-19T11:47:00Z</dcterms:created>
  <dc:creator>Alex</dc:creator>
  <cp:lastModifiedBy>User</cp:lastModifiedBy>
  <cp:lastPrinted>2020-10-01T10:15:00Z</cp:lastPrinted>
  <dcterms:modified xsi:type="dcterms:W3CDTF">2021-05-18T08:20:21Z</dcterms:modified>
  <dc:title>«Утверждено»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